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771" w:rsidRDefault="00A15771" w:rsidP="00A15771">
      <w:pPr>
        <w:rPr>
          <w:b/>
          <w:color w:val="000000"/>
          <w:sz w:val="22"/>
          <w:szCs w:val="22"/>
        </w:rPr>
      </w:pPr>
      <w:r>
        <w:rPr>
          <w:b/>
          <w:color w:val="000000"/>
          <w:sz w:val="22"/>
          <w:szCs w:val="22"/>
        </w:rPr>
        <w:t>Mason Core Meeting 04</w:t>
      </w:r>
      <w:r w:rsidRPr="00D46A78">
        <w:rPr>
          <w:b/>
          <w:color w:val="000000"/>
          <w:sz w:val="22"/>
          <w:szCs w:val="22"/>
        </w:rPr>
        <w:t>/</w:t>
      </w:r>
      <w:r>
        <w:rPr>
          <w:b/>
          <w:color w:val="000000"/>
          <w:sz w:val="22"/>
          <w:szCs w:val="22"/>
        </w:rPr>
        <w:t>16/18</w:t>
      </w:r>
    </w:p>
    <w:p w:rsidR="00A15771" w:rsidRDefault="00A15771" w:rsidP="00A15771">
      <w:pPr>
        <w:rPr>
          <w:b/>
          <w:color w:val="000000"/>
          <w:sz w:val="22"/>
          <w:szCs w:val="22"/>
        </w:rPr>
      </w:pPr>
      <w:r>
        <w:rPr>
          <w:b/>
          <w:color w:val="000000"/>
          <w:sz w:val="22"/>
          <w:szCs w:val="22"/>
        </w:rPr>
        <w:t xml:space="preserve">   1:00-2:30pm Merten 3300</w:t>
      </w:r>
    </w:p>
    <w:p w:rsidR="00A15771" w:rsidRDefault="00A15771" w:rsidP="00A15771">
      <w:pPr>
        <w:rPr>
          <w:b/>
          <w:color w:val="000000"/>
          <w:sz w:val="22"/>
          <w:szCs w:val="22"/>
        </w:rPr>
      </w:pPr>
    </w:p>
    <w:p w:rsidR="00A15771" w:rsidRDefault="00A15771" w:rsidP="00A15771">
      <w:pPr>
        <w:rPr>
          <w:color w:val="000000"/>
          <w:sz w:val="22"/>
          <w:szCs w:val="22"/>
        </w:rPr>
      </w:pPr>
      <w:r>
        <w:rPr>
          <w:b/>
          <w:color w:val="000000"/>
          <w:sz w:val="22"/>
          <w:szCs w:val="22"/>
        </w:rPr>
        <w:t xml:space="preserve">Reminder:  </w:t>
      </w:r>
      <w:r>
        <w:rPr>
          <w:color w:val="000000"/>
          <w:sz w:val="22"/>
          <w:szCs w:val="22"/>
        </w:rPr>
        <w:t xml:space="preserve">“Collaborate” is now available through Blackboard for those who cannot attend the </w:t>
      </w:r>
    </w:p>
    <w:p w:rsidR="00A15771" w:rsidRDefault="00A15771" w:rsidP="00A15771">
      <w:pPr>
        <w:rPr>
          <w:color w:val="000000"/>
          <w:sz w:val="22"/>
          <w:szCs w:val="22"/>
        </w:rPr>
      </w:pPr>
      <w:r>
        <w:rPr>
          <w:color w:val="000000"/>
          <w:sz w:val="22"/>
          <w:szCs w:val="22"/>
        </w:rPr>
        <w:tab/>
      </w:r>
      <w:r>
        <w:rPr>
          <w:color w:val="000000"/>
          <w:sz w:val="22"/>
          <w:szCs w:val="22"/>
        </w:rPr>
        <w:tab/>
        <w:t xml:space="preserve">        meetings in person! (In-person meetings are still a requirement of committee</w:t>
      </w:r>
    </w:p>
    <w:p w:rsidR="00A15771" w:rsidRPr="003F031C" w:rsidRDefault="00A15771" w:rsidP="00A15771">
      <w:pPr>
        <w:rPr>
          <w:color w:val="000000"/>
          <w:sz w:val="22"/>
          <w:szCs w:val="22"/>
        </w:rPr>
      </w:pPr>
      <w:r>
        <w:rPr>
          <w:color w:val="000000"/>
          <w:sz w:val="22"/>
          <w:szCs w:val="22"/>
        </w:rPr>
        <w:tab/>
      </w:r>
      <w:r>
        <w:rPr>
          <w:color w:val="000000"/>
          <w:sz w:val="22"/>
          <w:szCs w:val="22"/>
        </w:rPr>
        <w:tab/>
        <w:t xml:space="preserve">       membership. This is a solution for illness, unexpected scheduling conflicts, etc.) </w:t>
      </w:r>
    </w:p>
    <w:p w:rsidR="00A15771" w:rsidRDefault="00A15771" w:rsidP="00A15771">
      <w:pPr>
        <w:rPr>
          <w:b/>
          <w:color w:val="000000"/>
          <w:sz w:val="22"/>
          <w:szCs w:val="22"/>
        </w:rPr>
      </w:pPr>
    </w:p>
    <w:p w:rsidR="00A15771" w:rsidRPr="006E28E7" w:rsidRDefault="00A15771" w:rsidP="00A15771">
      <w:pPr>
        <w:rPr>
          <w:b/>
          <w:color w:val="000000"/>
          <w:sz w:val="22"/>
          <w:szCs w:val="22"/>
        </w:rPr>
      </w:pPr>
      <w:r>
        <w:rPr>
          <w:b/>
          <w:color w:val="000000"/>
          <w:sz w:val="22"/>
          <w:szCs w:val="22"/>
        </w:rPr>
        <w:t xml:space="preserve">Agenda: </w:t>
      </w:r>
    </w:p>
    <w:p w:rsidR="00A15771" w:rsidRPr="002E1D22" w:rsidRDefault="00A15771" w:rsidP="00A15771">
      <w:pPr>
        <w:pStyle w:val="ListParagraph"/>
        <w:rPr>
          <w:color w:val="000000"/>
          <w:sz w:val="22"/>
          <w:szCs w:val="22"/>
        </w:rPr>
      </w:pPr>
    </w:p>
    <w:p w:rsidR="00A15771" w:rsidRDefault="00A15771" w:rsidP="00A15771">
      <w:pPr>
        <w:pStyle w:val="ListParagraph"/>
        <w:numPr>
          <w:ilvl w:val="0"/>
          <w:numId w:val="3"/>
        </w:numPr>
        <w:rPr>
          <w:color w:val="000000"/>
          <w:sz w:val="22"/>
          <w:szCs w:val="22"/>
        </w:rPr>
      </w:pPr>
      <w:r w:rsidRPr="002E1D22">
        <w:rPr>
          <w:b/>
          <w:color w:val="000000"/>
          <w:sz w:val="22"/>
          <w:szCs w:val="22"/>
        </w:rPr>
        <w:t>Discussion</w:t>
      </w:r>
      <w:r>
        <w:rPr>
          <w:color w:val="000000"/>
          <w:sz w:val="22"/>
          <w:szCs w:val="22"/>
        </w:rPr>
        <w:t>: Revisiting BIOL 125/125 and Mason Core “outliers”</w:t>
      </w:r>
    </w:p>
    <w:p w:rsidR="00A15771" w:rsidRDefault="00A15771" w:rsidP="00A15771">
      <w:pPr>
        <w:pStyle w:val="ListParagraph"/>
        <w:rPr>
          <w:color w:val="000000"/>
          <w:sz w:val="22"/>
          <w:szCs w:val="22"/>
        </w:rPr>
      </w:pPr>
    </w:p>
    <w:p w:rsidR="00A66F7B" w:rsidRDefault="00A66F7B" w:rsidP="00A15771">
      <w:pPr>
        <w:pStyle w:val="ListParagraph"/>
        <w:rPr>
          <w:color w:val="000000"/>
          <w:sz w:val="22"/>
          <w:szCs w:val="22"/>
        </w:rPr>
      </w:pPr>
      <w:r>
        <w:rPr>
          <w:color w:val="000000"/>
          <w:sz w:val="22"/>
          <w:szCs w:val="22"/>
        </w:rPr>
        <w:t xml:space="preserve">-Registrar’s Office has “scripts” that track student’s courses including Mason Core. </w:t>
      </w:r>
    </w:p>
    <w:p w:rsidR="00A66F7B" w:rsidRDefault="00A66F7B" w:rsidP="00A15771">
      <w:pPr>
        <w:pStyle w:val="ListParagraph"/>
        <w:rPr>
          <w:color w:val="000000"/>
          <w:sz w:val="22"/>
          <w:szCs w:val="22"/>
        </w:rPr>
      </w:pPr>
      <w:r>
        <w:rPr>
          <w:color w:val="000000"/>
          <w:sz w:val="22"/>
          <w:szCs w:val="22"/>
        </w:rPr>
        <w:t xml:space="preserve">-There are all sorts of courses </w:t>
      </w:r>
      <w:r w:rsidR="00081C8E">
        <w:rPr>
          <w:color w:val="000000"/>
          <w:sz w:val="22"/>
          <w:szCs w:val="22"/>
        </w:rPr>
        <w:t>that are exceptions</w:t>
      </w:r>
    </w:p>
    <w:p w:rsidR="00081C8E" w:rsidRDefault="00081C8E" w:rsidP="00A15771">
      <w:pPr>
        <w:pStyle w:val="ListParagraph"/>
        <w:rPr>
          <w:color w:val="000000"/>
          <w:sz w:val="22"/>
          <w:szCs w:val="22"/>
        </w:rPr>
      </w:pPr>
      <w:r>
        <w:rPr>
          <w:color w:val="000000"/>
          <w:sz w:val="22"/>
          <w:szCs w:val="22"/>
        </w:rPr>
        <w:t xml:space="preserve">-We are currently looking for other scripts to make sure we are aware of what is going on on the fringes of Mason Core. We don’t necessarily have to eliminate options, rather, we need to make sure the courses are all assessed properly, and stay in line with the rest of the Mason Core. </w:t>
      </w:r>
    </w:p>
    <w:p w:rsidR="00081C8E" w:rsidRDefault="00081C8E" w:rsidP="00A15771">
      <w:pPr>
        <w:pStyle w:val="ListParagraph"/>
        <w:rPr>
          <w:color w:val="000000"/>
          <w:sz w:val="22"/>
          <w:szCs w:val="22"/>
        </w:rPr>
      </w:pPr>
    </w:p>
    <w:p w:rsidR="00081C8E" w:rsidRDefault="00081C8E" w:rsidP="00A15771">
      <w:pPr>
        <w:pStyle w:val="ListParagraph"/>
        <w:rPr>
          <w:color w:val="000000"/>
          <w:sz w:val="22"/>
          <w:szCs w:val="22"/>
        </w:rPr>
      </w:pPr>
      <w:r>
        <w:rPr>
          <w:color w:val="000000"/>
          <w:sz w:val="22"/>
          <w:szCs w:val="22"/>
        </w:rPr>
        <w:t xml:space="preserve">Ex: </w:t>
      </w:r>
      <w:r w:rsidRPr="00081C8E">
        <w:rPr>
          <w:color w:val="000000"/>
          <w:sz w:val="22"/>
          <w:szCs w:val="22"/>
          <w:u w:val="single"/>
        </w:rPr>
        <w:t>History</w:t>
      </w:r>
      <w:r>
        <w:rPr>
          <w:color w:val="000000"/>
          <w:sz w:val="22"/>
          <w:szCs w:val="22"/>
        </w:rPr>
        <w:t xml:space="preserve"> courses for transfer students need to be assessed as Mason Core. HIST is looking into</w:t>
      </w:r>
    </w:p>
    <w:p w:rsidR="00081C8E" w:rsidRDefault="00081C8E" w:rsidP="00A15771">
      <w:pPr>
        <w:pStyle w:val="ListParagraph"/>
        <w:rPr>
          <w:color w:val="000000"/>
          <w:sz w:val="22"/>
          <w:szCs w:val="22"/>
        </w:rPr>
      </w:pPr>
      <w:r>
        <w:rPr>
          <w:color w:val="000000"/>
          <w:sz w:val="22"/>
          <w:szCs w:val="22"/>
        </w:rPr>
        <w:tab/>
        <w:t>having department create more courses for Mason “natives”</w:t>
      </w:r>
      <w:r w:rsidR="00C34419">
        <w:rPr>
          <w:color w:val="000000"/>
          <w:sz w:val="22"/>
          <w:szCs w:val="22"/>
        </w:rPr>
        <w:t xml:space="preserve">. Some upper level courses </w:t>
      </w:r>
    </w:p>
    <w:p w:rsidR="00C34419" w:rsidRDefault="00C34419" w:rsidP="00A15771">
      <w:pPr>
        <w:pStyle w:val="ListParagraph"/>
        <w:rPr>
          <w:color w:val="000000"/>
          <w:sz w:val="22"/>
          <w:szCs w:val="22"/>
        </w:rPr>
      </w:pPr>
      <w:r>
        <w:rPr>
          <w:color w:val="000000"/>
          <w:sz w:val="22"/>
          <w:szCs w:val="22"/>
        </w:rPr>
        <w:tab/>
        <w:t>are popping up for non-transfer students because Degree Works either allows things or</w:t>
      </w:r>
    </w:p>
    <w:p w:rsidR="00C34419" w:rsidRDefault="00C34419" w:rsidP="00A15771">
      <w:pPr>
        <w:pStyle w:val="ListParagraph"/>
        <w:rPr>
          <w:color w:val="000000"/>
          <w:sz w:val="22"/>
          <w:szCs w:val="22"/>
        </w:rPr>
      </w:pPr>
      <w:r>
        <w:rPr>
          <w:color w:val="000000"/>
          <w:sz w:val="22"/>
          <w:szCs w:val="22"/>
        </w:rPr>
        <w:tab/>
        <w:t xml:space="preserve">doesn’t.  </w:t>
      </w:r>
    </w:p>
    <w:p w:rsidR="00081C8E" w:rsidRDefault="00081C8E" w:rsidP="00A15771">
      <w:pPr>
        <w:pStyle w:val="ListParagraph"/>
        <w:rPr>
          <w:color w:val="000000"/>
          <w:sz w:val="22"/>
          <w:szCs w:val="22"/>
        </w:rPr>
      </w:pPr>
    </w:p>
    <w:p w:rsidR="00081C8E" w:rsidRDefault="00081C8E" w:rsidP="00A15771">
      <w:pPr>
        <w:pStyle w:val="ListParagraph"/>
        <w:rPr>
          <w:color w:val="000000"/>
          <w:sz w:val="22"/>
          <w:szCs w:val="22"/>
        </w:rPr>
      </w:pPr>
      <w:r>
        <w:rPr>
          <w:color w:val="000000"/>
          <w:sz w:val="22"/>
          <w:szCs w:val="22"/>
        </w:rPr>
        <w:t xml:space="preserve">Ex: Music majors can take </w:t>
      </w:r>
      <w:r w:rsidRPr="00081C8E">
        <w:rPr>
          <w:color w:val="000000"/>
          <w:sz w:val="22"/>
          <w:szCs w:val="22"/>
          <w:u w:val="single"/>
        </w:rPr>
        <w:t>MUSI 254</w:t>
      </w:r>
      <w:r>
        <w:rPr>
          <w:color w:val="000000"/>
          <w:sz w:val="22"/>
          <w:szCs w:val="22"/>
        </w:rPr>
        <w:t xml:space="preserve"> to fulfill Oral Communication</w:t>
      </w:r>
    </w:p>
    <w:p w:rsidR="00081C8E" w:rsidRDefault="00081C8E" w:rsidP="00A15771">
      <w:pPr>
        <w:pStyle w:val="ListParagraph"/>
        <w:rPr>
          <w:color w:val="000000"/>
          <w:sz w:val="22"/>
          <w:szCs w:val="22"/>
        </w:rPr>
      </w:pPr>
    </w:p>
    <w:p w:rsidR="00081C8E" w:rsidRDefault="00081C8E" w:rsidP="00A15771">
      <w:pPr>
        <w:pStyle w:val="ListParagraph"/>
        <w:rPr>
          <w:color w:val="000000"/>
          <w:sz w:val="22"/>
          <w:szCs w:val="22"/>
        </w:rPr>
      </w:pPr>
      <w:r>
        <w:rPr>
          <w:color w:val="000000"/>
          <w:sz w:val="22"/>
          <w:szCs w:val="22"/>
        </w:rPr>
        <w:t xml:space="preserve">Ex: </w:t>
      </w:r>
      <w:r w:rsidRPr="00081C8E">
        <w:rPr>
          <w:color w:val="000000"/>
          <w:sz w:val="22"/>
          <w:szCs w:val="22"/>
          <w:u w:val="single"/>
        </w:rPr>
        <w:t xml:space="preserve">BIOL 124/125 </w:t>
      </w:r>
      <w:r>
        <w:rPr>
          <w:color w:val="000000"/>
          <w:sz w:val="22"/>
          <w:szCs w:val="22"/>
        </w:rPr>
        <w:t xml:space="preserve">keeps coming up (BUS example of student going to Congressmen) </w:t>
      </w:r>
    </w:p>
    <w:p w:rsidR="00081C8E" w:rsidRDefault="00081C8E" w:rsidP="00A15771">
      <w:pPr>
        <w:pStyle w:val="ListParagraph"/>
        <w:rPr>
          <w:color w:val="000000"/>
          <w:sz w:val="22"/>
          <w:szCs w:val="22"/>
        </w:rPr>
      </w:pPr>
      <w:r>
        <w:rPr>
          <w:color w:val="000000"/>
          <w:sz w:val="22"/>
          <w:szCs w:val="22"/>
        </w:rPr>
        <w:tab/>
        <w:t>Newsletter clarified the special agreements currently existing, but over time we will</w:t>
      </w:r>
    </w:p>
    <w:p w:rsidR="00081C8E" w:rsidRDefault="00081C8E" w:rsidP="00A15771">
      <w:pPr>
        <w:pStyle w:val="ListParagraph"/>
        <w:rPr>
          <w:color w:val="000000"/>
          <w:sz w:val="22"/>
          <w:szCs w:val="22"/>
        </w:rPr>
      </w:pPr>
      <w:r>
        <w:rPr>
          <w:color w:val="000000"/>
          <w:sz w:val="22"/>
          <w:szCs w:val="22"/>
        </w:rPr>
        <w:tab/>
        <w:t>need to clean this up to make it more in line. A content learning class shouldn’t count as</w:t>
      </w:r>
    </w:p>
    <w:p w:rsidR="00081C8E" w:rsidRDefault="00081C8E" w:rsidP="00A15771">
      <w:pPr>
        <w:pStyle w:val="ListParagraph"/>
        <w:rPr>
          <w:color w:val="000000"/>
          <w:sz w:val="22"/>
          <w:szCs w:val="22"/>
        </w:rPr>
      </w:pPr>
      <w:r>
        <w:rPr>
          <w:color w:val="000000"/>
          <w:sz w:val="22"/>
          <w:szCs w:val="22"/>
        </w:rPr>
        <w:tab/>
        <w:t>a general education course. They will need to do something similar to what INTS has</w:t>
      </w:r>
    </w:p>
    <w:p w:rsidR="00081C8E" w:rsidRDefault="00081C8E" w:rsidP="00A15771">
      <w:pPr>
        <w:pStyle w:val="ListParagraph"/>
        <w:rPr>
          <w:color w:val="000000"/>
          <w:sz w:val="22"/>
          <w:szCs w:val="22"/>
        </w:rPr>
      </w:pPr>
      <w:r>
        <w:rPr>
          <w:color w:val="000000"/>
          <w:sz w:val="22"/>
          <w:szCs w:val="22"/>
        </w:rPr>
        <w:tab/>
        <w:t xml:space="preserve">done with Cornerstones. </w:t>
      </w:r>
      <w:r w:rsidR="00185528">
        <w:rPr>
          <w:color w:val="000000"/>
          <w:sz w:val="22"/>
          <w:szCs w:val="22"/>
        </w:rPr>
        <w:t>No mechanism in Degree Works that catches these. Technically</w:t>
      </w:r>
    </w:p>
    <w:p w:rsidR="00185528" w:rsidRDefault="00185528" w:rsidP="00A15771">
      <w:pPr>
        <w:pStyle w:val="ListParagraph"/>
        <w:rPr>
          <w:color w:val="000000"/>
          <w:sz w:val="22"/>
          <w:szCs w:val="22"/>
        </w:rPr>
      </w:pPr>
      <w:r>
        <w:rPr>
          <w:color w:val="000000"/>
          <w:sz w:val="22"/>
          <w:szCs w:val="22"/>
        </w:rPr>
        <w:tab/>
        <w:t xml:space="preserve">any student that takes this has it pop up in Degree Works! </w:t>
      </w:r>
    </w:p>
    <w:p w:rsidR="00081C8E" w:rsidRDefault="00081C8E" w:rsidP="00A15771">
      <w:pPr>
        <w:pStyle w:val="ListParagraph"/>
        <w:rPr>
          <w:color w:val="000000"/>
          <w:sz w:val="22"/>
          <w:szCs w:val="22"/>
        </w:rPr>
      </w:pPr>
    </w:p>
    <w:p w:rsidR="00081C8E" w:rsidRPr="00C60D26" w:rsidRDefault="00081C8E" w:rsidP="00A15771">
      <w:pPr>
        <w:pStyle w:val="ListParagraph"/>
        <w:rPr>
          <w:color w:val="000000"/>
          <w:sz w:val="22"/>
          <w:szCs w:val="22"/>
        </w:rPr>
      </w:pPr>
      <w:r>
        <w:rPr>
          <w:color w:val="000000"/>
          <w:sz w:val="22"/>
          <w:szCs w:val="22"/>
        </w:rPr>
        <w:t xml:space="preserve">Ex: </w:t>
      </w:r>
      <w:r w:rsidRPr="00081C8E">
        <w:rPr>
          <w:color w:val="000000"/>
          <w:sz w:val="22"/>
          <w:szCs w:val="22"/>
          <w:u w:val="single"/>
        </w:rPr>
        <w:t>Cornerstones Agreement (INTS)</w:t>
      </w:r>
    </w:p>
    <w:p w:rsidR="00A15771" w:rsidRDefault="00A15771" w:rsidP="00A15771">
      <w:pPr>
        <w:pStyle w:val="ListParagraph"/>
        <w:numPr>
          <w:ilvl w:val="0"/>
          <w:numId w:val="3"/>
        </w:numPr>
        <w:rPr>
          <w:color w:val="000000"/>
          <w:sz w:val="22"/>
          <w:szCs w:val="22"/>
        </w:rPr>
      </w:pPr>
      <w:r w:rsidRPr="00C60D26">
        <w:rPr>
          <w:b/>
          <w:color w:val="000000"/>
          <w:sz w:val="22"/>
          <w:szCs w:val="22"/>
        </w:rPr>
        <w:t>Discussion</w:t>
      </w:r>
      <w:r>
        <w:rPr>
          <w:color w:val="000000"/>
          <w:sz w:val="22"/>
          <w:szCs w:val="22"/>
        </w:rPr>
        <w:t>: INTS courses that are regularly substituted for Mason Core courses</w:t>
      </w:r>
    </w:p>
    <w:p w:rsidR="00081C8E" w:rsidRDefault="00081C8E" w:rsidP="00081C8E">
      <w:pPr>
        <w:ind w:left="720"/>
        <w:rPr>
          <w:color w:val="000000"/>
          <w:sz w:val="22"/>
          <w:szCs w:val="22"/>
        </w:rPr>
      </w:pPr>
      <w:r>
        <w:rPr>
          <w:color w:val="000000"/>
          <w:sz w:val="22"/>
          <w:szCs w:val="22"/>
        </w:rPr>
        <w:t xml:space="preserve">-Some courses that were in the older cornerstones program are grandfathered in, and as assessment rolls around, they get in line with the other courses, and the program gets phased out. </w:t>
      </w:r>
    </w:p>
    <w:p w:rsidR="00CC3925" w:rsidRDefault="00CC3925" w:rsidP="00081C8E">
      <w:pPr>
        <w:ind w:left="720"/>
        <w:rPr>
          <w:color w:val="000000"/>
          <w:sz w:val="22"/>
          <w:szCs w:val="22"/>
        </w:rPr>
      </w:pPr>
    </w:p>
    <w:p w:rsidR="00B7011E" w:rsidRDefault="00B7011E" w:rsidP="00081C8E">
      <w:pPr>
        <w:ind w:left="720"/>
        <w:rPr>
          <w:color w:val="000000"/>
          <w:sz w:val="22"/>
          <w:szCs w:val="22"/>
        </w:rPr>
      </w:pPr>
      <w:r>
        <w:rPr>
          <w:color w:val="000000"/>
          <w:sz w:val="22"/>
          <w:szCs w:val="22"/>
        </w:rPr>
        <w:t>-</w:t>
      </w:r>
      <w:r w:rsidR="00CC3925">
        <w:rPr>
          <w:color w:val="000000"/>
          <w:sz w:val="22"/>
          <w:szCs w:val="22"/>
        </w:rPr>
        <w:t xml:space="preserve">Discussion about Mason Advance and NVCC and the potential bypassing of Mason Core through taking their Gen Ed at NVCC (GAA or Advance pathways). Is our Core remedial or liberal arts? </w:t>
      </w:r>
      <w:r w:rsidR="00CC1594">
        <w:rPr>
          <w:color w:val="000000"/>
          <w:sz w:val="22"/>
          <w:szCs w:val="22"/>
        </w:rPr>
        <w:t xml:space="preserve">Do we need to fix these now or as we remodel Mason Core? </w:t>
      </w:r>
      <w:r w:rsidR="00C82D5B">
        <w:rPr>
          <w:color w:val="000000"/>
          <w:sz w:val="22"/>
          <w:szCs w:val="22"/>
        </w:rPr>
        <w:t>Suggestion: Have first level or two be transferred in, an</w:t>
      </w:r>
      <w:r w:rsidR="00383976">
        <w:rPr>
          <w:color w:val="000000"/>
          <w:sz w:val="22"/>
          <w:szCs w:val="22"/>
        </w:rPr>
        <w:t xml:space="preserve">d the integration portion can be the Mason unique piece. </w:t>
      </w:r>
    </w:p>
    <w:p w:rsidR="00B7011E" w:rsidRDefault="00B7011E" w:rsidP="00081C8E">
      <w:pPr>
        <w:ind w:left="720"/>
        <w:rPr>
          <w:color w:val="000000"/>
          <w:sz w:val="22"/>
          <w:szCs w:val="22"/>
        </w:rPr>
      </w:pPr>
    </w:p>
    <w:p w:rsidR="00CC3925" w:rsidRDefault="00B7011E" w:rsidP="00081C8E">
      <w:pPr>
        <w:ind w:left="720"/>
        <w:rPr>
          <w:color w:val="000000"/>
          <w:sz w:val="22"/>
          <w:szCs w:val="22"/>
        </w:rPr>
      </w:pPr>
      <w:r>
        <w:rPr>
          <w:color w:val="000000"/>
          <w:sz w:val="22"/>
          <w:szCs w:val="22"/>
        </w:rPr>
        <w:t>-</w:t>
      </w:r>
      <w:r w:rsidR="00383976">
        <w:rPr>
          <w:color w:val="000000"/>
          <w:sz w:val="22"/>
          <w:szCs w:val="22"/>
        </w:rPr>
        <w:t xml:space="preserve">This can also align with the VA State Passport initiative -a state mandated “mini core” (which covers the possibly “remedial” categories). These are the courses that can be taken in high school as dual enrollment or at other universities. This doesn’t include competency based credits (adult pathway programs that allow credits for work experience) </w:t>
      </w:r>
      <w:r>
        <w:rPr>
          <w:color w:val="000000"/>
          <w:sz w:val="22"/>
          <w:szCs w:val="22"/>
        </w:rPr>
        <w:t xml:space="preserve">Many units agree that generally they do not accept these. </w:t>
      </w:r>
    </w:p>
    <w:p w:rsidR="003E410A" w:rsidRDefault="003E410A" w:rsidP="00081C8E">
      <w:pPr>
        <w:ind w:left="720"/>
        <w:rPr>
          <w:color w:val="000000"/>
          <w:sz w:val="22"/>
          <w:szCs w:val="22"/>
        </w:rPr>
      </w:pPr>
    </w:p>
    <w:p w:rsidR="003E410A" w:rsidRDefault="003E410A" w:rsidP="00081C8E">
      <w:pPr>
        <w:ind w:left="720"/>
        <w:rPr>
          <w:color w:val="000000"/>
          <w:sz w:val="22"/>
          <w:szCs w:val="22"/>
        </w:rPr>
      </w:pPr>
      <w:r>
        <w:rPr>
          <w:color w:val="000000"/>
          <w:sz w:val="22"/>
          <w:szCs w:val="22"/>
        </w:rPr>
        <w:lastRenderedPageBreak/>
        <w:t>-Question about the bylaws and the testing out process for the general education categories</w:t>
      </w:r>
    </w:p>
    <w:p w:rsidR="003E410A" w:rsidRDefault="003E410A" w:rsidP="00081C8E">
      <w:pPr>
        <w:ind w:left="720"/>
        <w:rPr>
          <w:color w:val="000000"/>
          <w:sz w:val="22"/>
          <w:szCs w:val="22"/>
        </w:rPr>
      </w:pPr>
      <w:r>
        <w:rPr>
          <w:color w:val="000000"/>
          <w:sz w:val="22"/>
          <w:szCs w:val="22"/>
        </w:rPr>
        <w:t>-Need to revisit this an</w:t>
      </w:r>
      <w:r w:rsidR="00A31F37">
        <w:rPr>
          <w:color w:val="000000"/>
          <w:sz w:val="22"/>
          <w:szCs w:val="22"/>
        </w:rPr>
        <w:t>d</w:t>
      </w:r>
      <w:bookmarkStart w:id="0" w:name="_GoBack"/>
      <w:bookmarkEnd w:id="0"/>
      <w:r>
        <w:rPr>
          <w:color w:val="000000"/>
          <w:sz w:val="22"/>
          <w:szCs w:val="22"/>
        </w:rPr>
        <w:t xml:space="preserve"> potentially revisit with Faculty Senate</w:t>
      </w:r>
    </w:p>
    <w:p w:rsidR="003E410A" w:rsidRPr="003E410A" w:rsidRDefault="003E410A" w:rsidP="003E410A">
      <w:pPr>
        <w:rPr>
          <w:color w:val="000000"/>
          <w:sz w:val="22"/>
          <w:szCs w:val="22"/>
        </w:rPr>
      </w:pPr>
    </w:p>
    <w:p w:rsidR="00A66F7B" w:rsidRPr="003E549E" w:rsidRDefault="00A66F7B" w:rsidP="00A66F7B">
      <w:pPr>
        <w:pStyle w:val="ListParagraph"/>
        <w:numPr>
          <w:ilvl w:val="0"/>
          <w:numId w:val="3"/>
        </w:numPr>
        <w:rPr>
          <w:color w:val="000000"/>
          <w:sz w:val="22"/>
          <w:szCs w:val="22"/>
        </w:rPr>
      </w:pPr>
      <w:r w:rsidRPr="009E491C">
        <w:rPr>
          <w:rFonts w:asciiTheme="minorHAnsi" w:eastAsiaTheme="minorHAnsi" w:hAnsiTheme="minorHAnsi" w:cstheme="minorHAnsi"/>
          <w:color w:val="1D1D1D"/>
          <w:sz w:val="22"/>
          <w:szCs w:val="22"/>
        </w:rPr>
        <w:t>Mason Core Course Assessment results</w:t>
      </w:r>
    </w:p>
    <w:p w:rsidR="003E549E" w:rsidRDefault="003E549E" w:rsidP="003E549E">
      <w:pPr>
        <w:rPr>
          <w:color w:val="000000"/>
          <w:sz w:val="22"/>
          <w:szCs w:val="22"/>
        </w:rPr>
      </w:pPr>
    </w:p>
    <w:p w:rsidR="003E549E" w:rsidRDefault="003E549E" w:rsidP="003E549E">
      <w:pPr>
        <w:ind w:left="720"/>
        <w:rPr>
          <w:color w:val="000000"/>
          <w:sz w:val="22"/>
          <w:szCs w:val="22"/>
        </w:rPr>
      </w:pPr>
      <w:r>
        <w:rPr>
          <w:color w:val="000000"/>
          <w:sz w:val="22"/>
          <w:szCs w:val="22"/>
        </w:rPr>
        <w:t>-</w:t>
      </w:r>
      <w:r w:rsidR="00FE79BB">
        <w:rPr>
          <w:color w:val="000000"/>
          <w:sz w:val="22"/>
          <w:szCs w:val="22"/>
        </w:rPr>
        <w:t>Results from last meeting’s assessment exercise are in-will discuss later</w:t>
      </w:r>
    </w:p>
    <w:p w:rsidR="00FE79BB" w:rsidRDefault="00FE79BB" w:rsidP="003E549E">
      <w:pPr>
        <w:ind w:left="720"/>
        <w:rPr>
          <w:color w:val="000000"/>
          <w:sz w:val="22"/>
          <w:szCs w:val="22"/>
        </w:rPr>
      </w:pPr>
    </w:p>
    <w:p w:rsidR="00FE79BB" w:rsidRDefault="00FE79BB" w:rsidP="003E549E">
      <w:pPr>
        <w:ind w:left="720"/>
        <w:rPr>
          <w:color w:val="000000"/>
          <w:sz w:val="22"/>
          <w:szCs w:val="22"/>
        </w:rPr>
      </w:pPr>
      <w:r>
        <w:rPr>
          <w:color w:val="000000"/>
          <w:sz w:val="22"/>
          <w:szCs w:val="22"/>
        </w:rPr>
        <w:t>Discussion about what impressed committee members about the classes/assignments?</w:t>
      </w:r>
    </w:p>
    <w:p w:rsidR="00FE79BB" w:rsidRDefault="00FE79BB" w:rsidP="003E549E">
      <w:pPr>
        <w:ind w:left="720"/>
        <w:rPr>
          <w:color w:val="000000"/>
          <w:sz w:val="22"/>
          <w:szCs w:val="22"/>
        </w:rPr>
      </w:pPr>
      <w:r>
        <w:rPr>
          <w:color w:val="000000"/>
          <w:sz w:val="22"/>
          <w:szCs w:val="22"/>
        </w:rPr>
        <w:tab/>
        <w:t>-exciting courses offered</w:t>
      </w:r>
    </w:p>
    <w:p w:rsidR="00FE79BB" w:rsidRDefault="00FE79BB" w:rsidP="00FE79BB">
      <w:pPr>
        <w:ind w:left="720"/>
        <w:rPr>
          <w:color w:val="000000"/>
          <w:sz w:val="22"/>
          <w:szCs w:val="22"/>
        </w:rPr>
      </w:pPr>
      <w:r>
        <w:rPr>
          <w:color w:val="000000"/>
          <w:sz w:val="22"/>
          <w:szCs w:val="22"/>
        </w:rPr>
        <w:tab/>
        <w:t>-creativity in assignments</w:t>
      </w:r>
    </w:p>
    <w:p w:rsidR="00FE79BB" w:rsidRDefault="00FE79BB" w:rsidP="00FE79BB">
      <w:pPr>
        <w:ind w:left="720"/>
        <w:rPr>
          <w:color w:val="000000"/>
          <w:sz w:val="22"/>
          <w:szCs w:val="22"/>
        </w:rPr>
      </w:pPr>
      <w:r>
        <w:rPr>
          <w:color w:val="000000"/>
          <w:sz w:val="22"/>
          <w:szCs w:val="22"/>
        </w:rPr>
        <w:tab/>
        <w:t>-impressed with coverage of outcomes</w:t>
      </w:r>
    </w:p>
    <w:p w:rsidR="00FE79BB" w:rsidRDefault="00FE79BB" w:rsidP="00FE79BB">
      <w:pPr>
        <w:ind w:left="720"/>
        <w:rPr>
          <w:color w:val="000000"/>
          <w:sz w:val="22"/>
          <w:szCs w:val="22"/>
        </w:rPr>
      </w:pPr>
      <w:r>
        <w:rPr>
          <w:color w:val="000000"/>
          <w:sz w:val="22"/>
          <w:szCs w:val="22"/>
        </w:rPr>
        <w:tab/>
        <w:t>-non-exam assessments (iterative exercises) were impressive</w:t>
      </w:r>
    </w:p>
    <w:p w:rsidR="00FE79BB" w:rsidRDefault="00FE79BB" w:rsidP="00FE79BB">
      <w:pPr>
        <w:ind w:left="720"/>
        <w:rPr>
          <w:color w:val="000000"/>
          <w:sz w:val="22"/>
          <w:szCs w:val="22"/>
        </w:rPr>
      </w:pPr>
      <w:r>
        <w:rPr>
          <w:color w:val="000000"/>
          <w:sz w:val="22"/>
          <w:szCs w:val="22"/>
        </w:rPr>
        <w:tab/>
        <w:t>-formative assignments seemed to support the type of learning that we are interested in</w:t>
      </w:r>
    </w:p>
    <w:p w:rsidR="00FE79BB" w:rsidRDefault="00FE79BB" w:rsidP="00FE79BB">
      <w:pPr>
        <w:ind w:left="720"/>
        <w:rPr>
          <w:color w:val="000000"/>
          <w:sz w:val="22"/>
          <w:szCs w:val="22"/>
        </w:rPr>
      </w:pPr>
      <w:r>
        <w:rPr>
          <w:color w:val="000000"/>
          <w:sz w:val="22"/>
          <w:szCs w:val="22"/>
        </w:rPr>
        <w:tab/>
        <w:t>-level of analysis required</w:t>
      </w:r>
    </w:p>
    <w:p w:rsidR="00FE79BB" w:rsidRDefault="00FE79BB" w:rsidP="00FE79BB">
      <w:pPr>
        <w:ind w:left="720"/>
        <w:rPr>
          <w:color w:val="000000"/>
          <w:sz w:val="22"/>
          <w:szCs w:val="22"/>
        </w:rPr>
      </w:pPr>
      <w:r>
        <w:rPr>
          <w:color w:val="000000"/>
          <w:sz w:val="22"/>
          <w:szCs w:val="22"/>
        </w:rPr>
        <w:tab/>
        <w:t xml:space="preserve">-syllabi showed faculty cared about learning outcomes and depth </w:t>
      </w:r>
    </w:p>
    <w:p w:rsidR="00FE79BB" w:rsidRDefault="00FE79BB" w:rsidP="00FE79BB">
      <w:pPr>
        <w:ind w:left="720"/>
        <w:rPr>
          <w:color w:val="000000"/>
          <w:sz w:val="22"/>
          <w:szCs w:val="22"/>
        </w:rPr>
      </w:pPr>
      <w:r>
        <w:rPr>
          <w:color w:val="000000"/>
          <w:sz w:val="22"/>
          <w:szCs w:val="22"/>
        </w:rPr>
        <w:tab/>
        <w:t>-</w:t>
      </w:r>
      <w:r w:rsidR="003619E8">
        <w:rPr>
          <w:color w:val="000000"/>
          <w:sz w:val="22"/>
          <w:szCs w:val="22"/>
        </w:rPr>
        <w:t xml:space="preserve">alleviated concerns that professors would “teach to the test” </w:t>
      </w:r>
    </w:p>
    <w:p w:rsidR="003619E8" w:rsidRDefault="003619E8" w:rsidP="00FE79BB">
      <w:pPr>
        <w:ind w:left="720"/>
        <w:rPr>
          <w:color w:val="000000"/>
          <w:sz w:val="22"/>
          <w:szCs w:val="22"/>
        </w:rPr>
      </w:pPr>
      <w:r>
        <w:rPr>
          <w:color w:val="000000"/>
          <w:sz w:val="22"/>
          <w:szCs w:val="22"/>
        </w:rPr>
        <w:tab/>
        <w:t>-inspired by students work</w:t>
      </w:r>
    </w:p>
    <w:p w:rsidR="003619E8" w:rsidRDefault="003619E8" w:rsidP="00FE79BB">
      <w:pPr>
        <w:ind w:left="720"/>
        <w:rPr>
          <w:color w:val="000000"/>
          <w:sz w:val="22"/>
          <w:szCs w:val="22"/>
        </w:rPr>
      </w:pPr>
      <w:r>
        <w:rPr>
          <w:color w:val="000000"/>
          <w:sz w:val="22"/>
          <w:szCs w:val="22"/>
        </w:rPr>
        <w:tab/>
        <w:t xml:space="preserve">-range of kinds of readings being asked of students </w:t>
      </w:r>
    </w:p>
    <w:p w:rsidR="003619E8" w:rsidRDefault="003619E8" w:rsidP="00FE79BB">
      <w:pPr>
        <w:ind w:left="720"/>
        <w:rPr>
          <w:color w:val="000000"/>
          <w:sz w:val="22"/>
          <w:szCs w:val="22"/>
        </w:rPr>
      </w:pPr>
    </w:p>
    <w:p w:rsidR="003619E8" w:rsidRDefault="003619E8" w:rsidP="00FE79BB">
      <w:pPr>
        <w:ind w:left="720"/>
        <w:rPr>
          <w:color w:val="000000"/>
          <w:sz w:val="22"/>
          <w:szCs w:val="22"/>
        </w:rPr>
      </w:pPr>
      <w:r>
        <w:rPr>
          <w:color w:val="000000"/>
          <w:sz w:val="22"/>
          <w:szCs w:val="22"/>
        </w:rPr>
        <w:t>Discussion about what could be improved (thematically)</w:t>
      </w:r>
    </w:p>
    <w:p w:rsidR="003619E8" w:rsidRDefault="003619E8" w:rsidP="00FE79BB">
      <w:pPr>
        <w:ind w:left="720"/>
        <w:rPr>
          <w:color w:val="000000"/>
          <w:sz w:val="22"/>
          <w:szCs w:val="22"/>
        </w:rPr>
      </w:pPr>
      <w:r>
        <w:rPr>
          <w:color w:val="000000"/>
          <w:sz w:val="22"/>
          <w:szCs w:val="22"/>
        </w:rPr>
        <w:tab/>
        <w:t>-some of the instructors did not appear to know that they are teaching Mason Core</w:t>
      </w:r>
    </w:p>
    <w:p w:rsidR="003619E8" w:rsidRDefault="003619E8" w:rsidP="00FE79BB">
      <w:pPr>
        <w:ind w:left="720"/>
        <w:rPr>
          <w:color w:val="000000"/>
          <w:sz w:val="22"/>
          <w:szCs w:val="22"/>
        </w:rPr>
      </w:pPr>
      <w:r>
        <w:rPr>
          <w:color w:val="000000"/>
          <w:sz w:val="22"/>
          <w:szCs w:val="22"/>
        </w:rPr>
        <w:tab/>
        <w:t>-it appeared in some syllabi fell short around the intercultural and personal values</w:t>
      </w:r>
    </w:p>
    <w:p w:rsidR="003619E8" w:rsidRDefault="003619E8" w:rsidP="00FE79BB">
      <w:pPr>
        <w:ind w:left="720"/>
        <w:rPr>
          <w:color w:val="000000"/>
          <w:sz w:val="22"/>
          <w:szCs w:val="22"/>
        </w:rPr>
      </w:pPr>
      <w:r>
        <w:rPr>
          <w:color w:val="000000"/>
          <w:sz w:val="22"/>
          <w:szCs w:val="22"/>
        </w:rPr>
        <w:tab/>
        <w:t xml:space="preserve">portion of the GU </w:t>
      </w:r>
      <w:r w:rsidR="0074062C">
        <w:rPr>
          <w:color w:val="000000"/>
          <w:sz w:val="22"/>
          <w:szCs w:val="22"/>
        </w:rPr>
        <w:t>category</w:t>
      </w:r>
    </w:p>
    <w:p w:rsidR="0074062C" w:rsidRDefault="0074062C" w:rsidP="00FE79BB">
      <w:pPr>
        <w:ind w:left="720"/>
        <w:rPr>
          <w:color w:val="000000"/>
          <w:sz w:val="22"/>
          <w:szCs w:val="22"/>
        </w:rPr>
      </w:pPr>
      <w:r>
        <w:rPr>
          <w:color w:val="000000"/>
          <w:sz w:val="22"/>
          <w:szCs w:val="22"/>
        </w:rPr>
        <w:tab/>
        <w:t>-</w:t>
      </w:r>
      <w:r w:rsidR="00DE2814">
        <w:rPr>
          <w:color w:val="000000"/>
          <w:sz w:val="22"/>
          <w:szCs w:val="22"/>
        </w:rPr>
        <w:t>perhaps some folks are squeamish about those difficult conversations that could arise</w:t>
      </w:r>
    </w:p>
    <w:p w:rsidR="00DE2814" w:rsidRDefault="00DE2814" w:rsidP="00FE79BB">
      <w:pPr>
        <w:ind w:left="720"/>
        <w:rPr>
          <w:color w:val="000000"/>
          <w:sz w:val="22"/>
          <w:szCs w:val="22"/>
        </w:rPr>
      </w:pPr>
      <w:r>
        <w:rPr>
          <w:color w:val="000000"/>
          <w:sz w:val="22"/>
          <w:szCs w:val="22"/>
        </w:rPr>
        <w:tab/>
        <w:t xml:space="preserve">-Stearns Center could help faculty approach these topics (students pushing own </w:t>
      </w:r>
    </w:p>
    <w:p w:rsidR="00DE2814" w:rsidRDefault="00DE2814" w:rsidP="00FE79BB">
      <w:pPr>
        <w:ind w:left="720"/>
        <w:rPr>
          <w:color w:val="000000"/>
          <w:sz w:val="22"/>
          <w:szCs w:val="22"/>
        </w:rPr>
      </w:pPr>
      <w:r>
        <w:rPr>
          <w:color w:val="000000"/>
          <w:sz w:val="22"/>
          <w:szCs w:val="22"/>
        </w:rPr>
        <w:tab/>
        <w:t>boundaries or looking at perspectives they might not have seen before)</w:t>
      </w:r>
    </w:p>
    <w:p w:rsidR="00DE2814" w:rsidRDefault="00DE2814" w:rsidP="00FE79BB">
      <w:pPr>
        <w:ind w:left="720"/>
        <w:rPr>
          <w:color w:val="000000"/>
          <w:sz w:val="22"/>
          <w:szCs w:val="22"/>
        </w:rPr>
      </w:pPr>
      <w:r>
        <w:rPr>
          <w:color w:val="000000"/>
          <w:sz w:val="22"/>
          <w:szCs w:val="22"/>
        </w:rPr>
        <w:tab/>
        <w:t>-some syllabi listed that it’s a Mason Core course, list the outcomes, but does not deliver</w:t>
      </w:r>
    </w:p>
    <w:p w:rsidR="00DE2814" w:rsidRDefault="00DE2814" w:rsidP="00DE2814">
      <w:pPr>
        <w:ind w:left="720"/>
        <w:rPr>
          <w:color w:val="000000"/>
          <w:sz w:val="22"/>
          <w:szCs w:val="22"/>
        </w:rPr>
      </w:pPr>
      <w:r>
        <w:rPr>
          <w:color w:val="000000"/>
          <w:sz w:val="22"/>
          <w:szCs w:val="22"/>
        </w:rPr>
        <w:tab/>
        <w:t xml:space="preserve">any connection between the assignments and the learning outcomes </w:t>
      </w:r>
    </w:p>
    <w:p w:rsidR="00DE2814" w:rsidRDefault="00DE2814" w:rsidP="00DE2814">
      <w:pPr>
        <w:ind w:left="720"/>
        <w:rPr>
          <w:color w:val="000000"/>
          <w:sz w:val="22"/>
          <w:szCs w:val="22"/>
        </w:rPr>
      </w:pPr>
      <w:r>
        <w:rPr>
          <w:color w:val="000000"/>
          <w:sz w:val="22"/>
          <w:szCs w:val="22"/>
        </w:rPr>
        <w:tab/>
        <w:t>-</w:t>
      </w:r>
      <w:r w:rsidR="00C865AB">
        <w:rPr>
          <w:color w:val="000000"/>
          <w:sz w:val="22"/>
          <w:szCs w:val="22"/>
        </w:rPr>
        <w:t>it appears that many faculty do not construct their syllabi to learning outcomes</w:t>
      </w:r>
    </w:p>
    <w:p w:rsidR="00C865AB" w:rsidRDefault="00C865AB" w:rsidP="00DE2814">
      <w:pPr>
        <w:ind w:left="720"/>
        <w:rPr>
          <w:color w:val="000000"/>
          <w:sz w:val="22"/>
          <w:szCs w:val="22"/>
        </w:rPr>
      </w:pPr>
      <w:r>
        <w:rPr>
          <w:color w:val="000000"/>
          <w:sz w:val="22"/>
          <w:szCs w:val="22"/>
        </w:rPr>
        <w:tab/>
        <w:t xml:space="preserve">because they do not know how. </w:t>
      </w:r>
    </w:p>
    <w:p w:rsidR="00C865AB" w:rsidRDefault="00C865AB" w:rsidP="00DE2814">
      <w:pPr>
        <w:ind w:left="720"/>
        <w:rPr>
          <w:color w:val="000000"/>
          <w:sz w:val="22"/>
          <w:szCs w:val="22"/>
        </w:rPr>
      </w:pPr>
      <w:r>
        <w:rPr>
          <w:color w:val="000000"/>
          <w:sz w:val="22"/>
          <w:szCs w:val="22"/>
        </w:rPr>
        <w:tab/>
        <w:t>-Some faculty may not have the support to develop their assignments to analyze things</w:t>
      </w:r>
    </w:p>
    <w:p w:rsidR="00C865AB" w:rsidRDefault="00C865AB" w:rsidP="00DE2814">
      <w:pPr>
        <w:ind w:left="720"/>
        <w:rPr>
          <w:color w:val="000000"/>
          <w:sz w:val="22"/>
          <w:szCs w:val="22"/>
        </w:rPr>
      </w:pPr>
      <w:r>
        <w:rPr>
          <w:color w:val="000000"/>
          <w:sz w:val="22"/>
          <w:szCs w:val="22"/>
        </w:rPr>
        <w:tab/>
        <w:t xml:space="preserve">in the way they may think they are (that we want them to) but are not </w:t>
      </w:r>
    </w:p>
    <w:p w:rsidR="00222BD2" w:rsidRDefault="00222BD2" w:rsidP="00222BD2">
      <w:pPr>
        <w:rPr>
          <w:color w:val="000000"/>
          <w:sz w:val="22"/>
          <w:szCs w:val="22"/>
        </w:rPr>
      </w:pPr>
    </w:p>
    <w:p w:rsidR="00222BD2" w:rsidRDefault="002F6D3E" w:rsidP="00222BD2">
      <w:pPr>
        <w:rPr>
          <w:color w:val="000000"/>
          <w:sz w:val="22"/>
          <w:szCs w:val="22"/>
        </w:rPr>
      </w:pPr>
      <w:r>
        <w:rPr>
          <w:color w:val="000000"/>
          <w:sz w:val="22"/>
          <w:szCs w:val="22"/>
        </w:rPr>
        <w:t>-</w:t>
      </w:r>
      <w:r w:rsidR="00222BD2">
        <w:rPr>
          <w:color w:val="000000"/>
          <w:sz w:val="22"/>
          <w:szCs w:val="22"/>
        </w:rPr>
        <w:t xml:space="preserve">Assessment: We are working towards a culture of assisting faculty through development so that they can effectively teach in an intentional way. This benefits students as well as faculty members. Improving learning, not just assessing what is going on. </w:t>
      </w:r>
    </w:p>
    <w:p w:rsidR="002F6D3E" w:rsidRDefault="002F6D3E" w:rsidP="00222BD2">
      <w:pPr>
        <w:rPr>
          <w:color w:val="000000"/>
          <w:sz w:val="22"/>
          <w:szCs w:val="22"/>
        </w:rPr>
      </w:pPr>
    </w:p>
    <w:p w:rsidR="002F6D3E" w:rsidRPr="003E549E" w:rsidRDefault="002F6D3E" w:rsidP="00222BD2">
      <w:pPr>
        <w:rPr>
          <w:color w:val="000000"/>
          <w:sz w:val="22"/>
          <w:szCs w:val="22"/>
        </w:rPr>
      </w:pPr>
      <w:r>
        <w:rPr>
          <w:color w:val="000000"/>
          <w:sz w:val="22"/>
          <w:szCs w:val="22"/>
        </w:rPr>
        <w:t>-Review of assessment aggregate data</w:t>
      </w:r>
    </w:p>
    <w:p w:rsidR="009D3778" w:rsidRDefault="009D3778" w:rsidP="00553808">
      <w:pPr>
        <w:ind w:left="720"/>
        <w:rPr>
          <w:color w:val="000000"/>
          <w:sz w:val="22"/>
          <w:szCs w:val="22"/>
        </w:rPr>
      </w:pPr>
      <w:r>
        <w:rPr>
          <w:color w:val="000000"/>
          <w:sz w:val="22"/>
          <w:szCs w:val="22"/>
        </w:rPr>
        <w:t>-</w:t>
      </w:r>
      <w:r w:rsidR="00096A3C">
        <w:rPr>
          <w:color w:val="000000"/>
          <w:sz w:val="22"/>
          <w:szCs w:val="22"/>
        </w:rPr>
        <w:t>Suggestion of reviewing GU in general perhaps at the summer retreat (especially given the assessment data) not very strong alignment in this particular category</w:t>
      </w:r>
    </w:p>
    <w:p w:rsidR="00553808" w:rsidRPr="00096A3C" w:rsidRDefault="00553808" w:rsidP="00553808">
      <w:pPr>
        <w:ind w:left="720"/>
        <w:rPr>
          <w:color w:val="000000"/>
          <w:sz w:val="22"/>
          <w:szCs w:val="22"/>
        </w:rPr>
      </w:pPr>
      <w:r>
        <w:rPr>
          <w:color w:val="000000"/>
          <w:sz w:val="22"/>
          <w:szCs w:val="22"/>
        </w:rPr>
        <w:tab/>
        <w:t>-Consider the NVCC Advance Agreement in this discussion</w:t>
      </w:r>
    </w:p>
    <w:p w:rsidR="00A15771" w:rsidRDefault="00A15771" w:rsidP="00A15771">
      <w:pPr>
        <w:rPr>
          <w:b/>
          <w:color w:val="000000"/>
          <w:sz w:val="22"/>
          <w:szCs w:val="22"/>
        </w:rPr>
      </w:pPr>
    </w:p>
    <w:p w:rsidR="00A15771" w:rsidRDefault="00A15771" w:rsidP="00A15771">
      <w:pPr>
        <w:rPr>
          <w:b/>
          <w:color w:val="000000"/>
          <w:sz w:val="22"/>
          <w:szCs w:val="22"/>
        </w:rPr>
      </w:pPr>
      <w:r>
        <w:rPr>
          <w:b/>
          <w:color w:val="000000"/>
          <w:sz w:val="22"/>
          <w:szCs w:val="22"/>
        </w:rPr>
        <w:t>Proposals:</w:t>
      </w:r>
    </w:p>
    <w:p w:rsidR="00A15771" w:rsidRDefault="00A15771" w:rsidP="00A15771">
      <w:pPr>
        <w:rPr>
          <w:b/>
          <w:color w:val="000000"/>
          <w:sz w:val="22"/>
          <w:szCs w:val="22"/>
        </w:rPr>
      </w:pPr>
    </w:p>
    <w:p w:rsidR="00A15771" w:rsidRDefault="00A15771" w:rsidP="00A15771">
      <w:pPr>
        <w:pStyle w:val="ListParagraph"/>
        <w:numPr>
          <w:ilvl w:val="0"/>
          <w:numId w:val="1"/>
        </w:numPr>
        <w:rPr>
          <w:b/>
          <w:color w:val="000000"/>
          <w:sz w:val="22"/>
          <w:szCs w:val="22"/>
        </w:rPr>
      </w:pPr>
      <w:r w:rsidRPr="009E491C">
        <w:rPr>
          <w:b/>
          <w:color w:val="000000"/>
          <w:sz w:val="22"/>
          <w:szCs w:val="22"/>
          <w:u w:val="single"/>
        </w:rPr>
        <w:t>Resubmitted</w:t>
      </w:r>
      <w:r>
        <w:rPr>
          <w:b/>
          <w:color w:val="000000"/>
          <w:sz w:val="22"/>
          <w:szCs w:val="22"/>
        </w:rPr>
        <w:t xml:space="preserve"> course for all to review: </w:t>
      </w:r>
    </w:p>
    <w:p w:rsidR="00A15771" w:rsidRDefault="00A15771" w:rsidP="00A15771">
      <w:pPr>
        <w:ind w:left="360"/>
        <w:rPr>
          <w:b/>
          <w:color w:val="000000"/>
          <w:sz w:val="22"/>
          <w:szCs w:val="22"/>
        </w:rPr>
      </w:pPr>
    </w:p>
    <w:p w:rsidR="00A15771" w:rsidRPr="00FD1C48" w:rsidRDefault="00A15771" w:rsidP="00A15771">
      <w:pPr>
        <w:rPr>
          <w:color w:val="000000"/>
          <w:sz w:val="22"/>
          <w:szCs w:val="22"/>
        </w:rPr>
      </w:pPr>
    </w:p>
    <w:tbl>
      <w:tblPr>
        <w:tblW w:w="10138" w:type="dxa"/>
        <w:tblCellSpacing w:w="15" w:type="dxa"/>
        <w:tblInd w:w="-45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1"/>
        <w:gridCol w:w="2548"/>
        <w:gridCol w:w="5989"/>
      </w:tblGrid>
      <w:tr w:rsidR="00A15771" w:rsidRPr="007068D5" w:rsidTr="003E012E">
        <w:trPr>
          <w:trHeight w:val="280"/>
          <w:tblHeader/>
          <w:tblCellSpacing w:w="15" w:type="dxa"/>
        </w:trPr>
        <w:tc>
          <w:tcPr>
            <w:tcW w:w="1556" w:type="dxa"/>
            <w:tcBorders>
              <w:top w:val="outset" w:sz="6" w:space="0" w:color="auto"/>
              <w:left w:val="outset" w:sz="6" w:space="0" w:color="auto"/>
              <w:bottom w:val="outset" w:sz="6" w:space="0" w:color="auto"/>
              <w:right w:val="outset" w:sz="6" w:space="0" w:color="auto"/>
            </w:tcBorders>
            <w:vAlign w:val="center"/>
            <w:hideMark/>
          </w:tcPr>
          <w:p w:rsidR="00A15771" w:rsidRPr="007068D5" w:rsidRDefault="00A15771" w:rsidP="003E012E">
            <w:pPr>
              <w:jc w:val="center"/>
              <w:rPr>
                <w:rFonts w:eastAsia="Times New Roman"/>
                <w:bCs/>
                <w:sz w:val="22"/>
                <w:szCs w:val="22"/>
              </w:rPr>
            </w:pPr>
            <w:r w:rsidRPr="007068D5">
              <w:rPr>
                <w:rStyle w:val="colsorter"/>
                <w:sz w:val="22"/>
                <w:szCs w:val="22"/>
              </w:rPr>
              <w:lastRenderedPageBreak/>
              <w:t>Category</w:t>
            </w:r>
          </w:p>
        </w:tc>
        <w:tc>
          <w:tcPr>
            <w:tcW w:w="2518" w:type="dxa"/>
            <w:tcBorders>
              <w:top w:val="outset" w:sz="6" w:space="0" w:color="auto"/>
              <w:left w:val="outset" w:sz="6" w:space="0" w:color="auto"/>
              <w:bottom w:val="outset" w:sz="6" w:space="0" w:color="auto"/>
              <w:right w:val="outset" w:sz="6" w:space="0" w:color="auto"/>
            </w:tcBorders>
            <w:vAlign w:val="center"/>
            <w:hideMark/>
          </w:tcPr>
          <w:p w:rsidR="00A15771" w:rsidRPr="007068D5" w:rsidRDefault="00A15771" w:rsidP="003E012E">
            <w:pPr>
              <w:rPr>
                <w:rFonts w:eastAsia="Times New Roman"/>
                <w:bCs/>
                <w:sz w:val="22"/>
                <w:szCs w:val="22"/>
              </w:rPr>
            </w:pPr>
            <w:r w:rsidRPr="007068D5">
              <w:rPr>
                <w:rStyle w:val="colsorter"/>
                <w:rFonts w:eastAsia="Times New Roman"/>
                <w:bCs/>
                <w:sz w:val="22"/>
                <w:szCs w:val="22"/>
              </w:rPr>
              <w:t>Title</w:t>
            </w:r>
          </w:p>
        </w:tc>
        <w:tc>
          <w:tcPr>
            <w:tcW w:w="5944" w:type="dxa"/>
            <w:tcBorders>
              <w:top w:val="outset" w:sz="6" w:space="0" w:color="auto"/>
              <w:left w:val="outset" w:sz="6" w:space="0" w:color="auto"/>
              <w:bottom w:val="outset" w:sz="6" w:space="0" w:color="auto"/>
              <w:right w:val="outset" w:sz="6" w:space="0" w:color="auto"/>
            </w:tcBorders>
          </w:tcPr>
          <w:p w:rsidR="00A15771" w:rsidRPr="007068D5" w:rsidRDefault="00A15771" w:rsidP="003E012E">
            <w:pPr>
              <w:rPr>
                <w:rStyle w:val="colsorter"/>
                <w:rFonts w:eastAsia="Times New Roman"/>
                <w:bCs/>
                <w:sz w:val="22"/>
                <w:szCs w:val="22"/>
              </w:rPr>
            </w:pPr>
          </w:p>
        </w:tc>
      </w:tr>
      <w:tr w:rsidR="00A15771" w:rsidRPr="007068D5" w:rsidTr="003E012E">
        <w:trPr>
          <w:trHeight w:val="280"/>
          <w:tblCellSpacing w:w="15" w:type="dxa"/>
        </w:trPr>
        <w:tc>
          <w:tcPr>
            <w:tcW w:w="1556" w:type="dxa"/>
            <w:tcBorders>
              <w:top w:val="outset" w:sz="6" w:space="0" w:color="auto"/>
              <w:left w:val="outset" w:sz="6" w:space="0" w:color="auto"/>
              <w:bottom w:val="outset" w:sz="6" w:space="0" w:color="auto"/>
              <w:right w:val="outset" w:sz="6" w:space="0" w:color="auto"/>
            </w:tcBorders>
            <w:vAlign w:val="center"/>
            <w:hideMark/>
          </w:tcPr>
          <w:p w:rsidR="00A15771" w:rsidRPr="007068D5" w:rsidRDefault="00A15771" w:rsidP="003E012E">
            <w:pPr>
              <w:rPr>
                <w:rFonts w:eastAsia="Times New Roman"/>
                <w:sz w:val="22"/>
                <w:szCs w:val="22"/>
              </w:rPr>
            </w:pPr>
            <w:r w:rsidRPr="007068D5">
              <w:rPr>
                <w:rFonts w:eastAsia="Times New Roman"/>
                <w:sz w:val="22"/>
                <w:szCs w:val="22"/>
              </w:rPr>
              <w:t>Capstone</w:t>
            </w:r>
          </w:p>
        </w:tc>
        <w:tc>
          <w:tcPr>
            <w:tcW w:w="2518" w:type="dxa"/>
            <w:tcBorders>
              <w:top w:val="outset" w:sz="6" w:space="0" w:color="auto"/>
              <w:left w:val="outset" w:sz="6" w:space="0" w:color="auto"/>
              <w:bottom w:val="outset" w:sz="6" w:space="0" w:color="auto"/>
              <w:right w:val="outset" w:sz="6" w:space="0" w:color="auto"/>
            </w:tcBorders>
            <w:vAlign w:val="center"/>
            <w:hideMark/>
          </w:tcPr>
          <w:p w:rsidR="00A15771" w:rsidRPr="009E491C" w:rsidRDefault="00A31F37" w:rsidP="003E012E">
            <w:pPr>
              <w:rPr>
                <w:rFonts w:asciiTheme="minorHAnsi" w:eastAsia="Times New Roman" w:hAnsiTheme="minorHAnsi" w:cstheme="minorHAnsi"/>
              </w:rPr>
            </w:pPr>
            <w:hyperlink r:id="rId5" w:history="1">
              <w:r w:rsidR="00A15771" w:rsidRPr="009E491C">
                <w:rPr>
                  <w:rStyle w:val="Hyperlink"/>
                  <w:rFonts w:asciiTheme="minorHAnsi" w:hAnsiTheme="minorHAnsi" w:cstheme="minorHAnsi"/>
                </w:rPr>
                <w:t>MATH 401: Mathematics through 3D Printing</w:t>
              </w:r>
            </w:hyperlink>
          </w:p>
          <w:p w:rsidR="00A15771" w:rsidRPr="007068D5" w:rsidRDefault="00A15771" w:rsidP="003E012E">
            <w:pPr>
              <w:rPr>
                <w:rFonts w:eastAsia="Times New Roman"/>
                <w:sz w:val="22"/>
                <w:szCs w:val="22"/>
              </w:rPr>
            </w:pPr>
          </w:p>
        </w:tc>
        <w:tc>
          <w:tcPr>
            <w:tcW w:w="5944" w:type="dxa"/>
            <w:tcBorders>
              <w:top w:val="outset" w:sz="6" w:space="0" w:color="auto"/>
              <w:left w:val="outset" w:sz="6" w:space="0" w:color="auto"/>
              <w:bottom w:val="outset" w:sz="6" w:space="0" w:color="auto"/>
              <w:right w:val="outset" w:sz="6" w:space="0" w:color="auto"/>
            </w:tcBorders>
          </w:tcPr>
          <w:p w:rsidR="00A15771" w:rsidRPr="007068D5" w:rsidRDefault="00A31F37" w:rsidP="003E012E">
            <w:pPr>
              <w:rPr>
                <w:rFonts w:eastAsia="Times New Roman"/>
                <w:sz w:val="22"/>
                <w:szCs w:val="22"/>
              </w:rPr>
            </w:pPr>
            <w:hyperlink r:id="rId6" w:history="1">
              <w:r w:rsidR="00A15771" w:rsidRPr="009C28BE">
                <w:rPr>
                  <w:rStyle w:val="Hyperlink"/>
                  <w:rFonts w:eastAsia="Times New Roman"/>
                  <w:sz w:val="22"/>
                  <w:szCs w:val="22"/>
                </w:rPr>
                <w:t>https://gmuchss.qualtrics.com/jfe/form/SV_dmR1Fda4PatP0Vv</w:t>
              </w:r>
            </w:hyperlink>
            <w:r w:rsidR="00A15771">
              <w:rPr>
                <w:rFonts w:eastAsia="Times New Roman"/>
                <w:sz w:val="22"/>
                <w:szCs w:val="22"/>
              </w:rPr>
              <w:t xml:space="preserve"> </w:t>
            </w:r>
          </w:p>
        </w:tc>
      </w:tr>
    </w:tbl>
    <w:p w:rsidR="00CB4AC6" w:rsidRDefault="00A31F37"/>
    <w:p w:rsidR="0047615C" w:rsidRDefault="00A15771">
      <w:r>
        <w:t xml:space="preserve">Discussion was had regarding the number of required prerequisites </w:t>
      </w:r>
      <w:r w:rsidR="0047615C">
        <w:t xml:space="preserve">(or lack thereof) </w:t>
      </w:r>
    </w:p>
    <w:p w:rsidR="00A15771" w:rsidRDefault="0047615C">
      <w:r>
        <w:t xml:space="preserve">VOTE: Passed with one abstention </w:t>
      </w:r>
    </w:p>
    <w:sectPr w:rsidR="00A15771" w:rsidSect="008A1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F2336"/>
    <w:multiLevelType w:val="hybridMultilevel"/>
    <w:tmpl w:val="083E6F4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5BA47661"/>
    <w:multiLevelType w:val="hybridMultilevel"/>
    <w:tmpl w:val="C958E44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7C7E3DF2"/>
    <w:multiLevelType w:val="hybridMultilevel"/>
    <w:tmpl w:val="FF6C578A"/>
    <w:lvl w:ilvl="0" w:tplc="82BC1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71"/>
    <w:rsid w:val="00081C8E"/>
    <w:rsid w:val="00096A3C"/>
    <w:rsid w:val="00185528"/>
    <w:rsid w:val="00222BD2"/>
    <w:rsid w:val="002F6D3E"/>
    <w:rsid w:val="003619E8"/>
    <w:rsid w:val="00383976"/>
    <w:rsid w:val="003E410A"/>
    <w:rsid w:val="003E549E"/>
    <w:rsid w:val="004302BB"/>
    <w:rsid w:val="0047615C"/>
    <w:rsid w:val="00553808"/>
    <w:rsid w:val="0074062C"/>
    <w:rsid w:val="0089779F"/>
    <w:rsid w:val="008A10FC"/>
    <w:rsid w:val="009D3778"/>
    <w:rsid w:val="00A15771"/>
    <w:rsid w:val="00A31F37"/>
    <w:rsid w:val="00A66F7B"/>
    <w:rsid w:val="00AB783A"/>
    <w:rsid w:val="00B7011E"/>
    <w:rsid w:val="00C34419"/>
    <w:rsid w:val="00C375E7"/>
    <w:rsid w:val="00C82D5B"/>
    <w:rsid w:val="00C865AB"/>
    <w:rsid w:val="00CC1594"/>
    <w:rsid w:val="00CC3925"/>
    <w:rsid w:val="00DE2814"/>
    <w:rsid w:val="00FE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AC631F"/>
  <w14:defaultImageDpi w14:val="32767"/>
  <w15:chartTrackingRefBased/>
  <w15:docId w15:val="{114DEB43-F6D5-9643-B951-DD85EB2E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577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771"/>
    <w:pPr>
      <w:ind w:left="720"/>
      <w:contextualSpacing/>
    </w:pPr>
  </w:style>
  <w:style w:type="character" w:styleId="Hyperlink">
    <w:name w:val="Hyperlink"/>
    <w:basedOn w:val="DefaultParagraphFont"/>
    <w:uiPriority w:val="99"/>
    <w:unhideWhenUsed/>
    <w:rsid w:val="00A15771"/>
    <w:rPr>
      <w:color w:val="0563C1" w:themeColor="hyperlink"/>
      <w:u w:val="single"/>
    </w:rPr>
  </w:style>
  <w:style w:type="character" w:customStyle="1" w:styleId="colsorter">
    <w:name w:val="col_sorter"/>
    <w:basedOn w:val="DefaultParagraphFont"/>
    <w:rsid w:val="00A15771"/>
  </w:style>
  <w:style w:type="character" w:styleId="FollowedHyperlink">
    <w:name w:val="FollowedHyperlink"/>
    <w:basedOn w:val="DefaultParagraphFont"/>
    <w:uiPriority w:val="99"/>
    <w:semiHidden/>
    <w:unhideWhenUsed/>
    <w:rsid w:val="00A157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muchss.qualtrics.com/jfe/form/SV_dmR1Fda4PatP0Vv" TargetMode="External"/><Relationship Id="rId11" Type="http://schemas.openxmlformats.org/officeDocument/2006/relationships/customXml" Target="../customXml/item3.xml"/><Relationship Id="rId5" Type="http://schemas.openxmlformats.org/officeDocument/2006/relationships/hyperlink" Target="https://workingcatalog.gmu.edu/courseleaf/courseleaf.cgi?page=/courseadmin/10216/index.html&amp;step=tcadif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CBD753B5BFA4CA84D560629C94896" ma:contentTypeVersion="17" ma:contentTypeDescription="Create a new document." ma:contentTypeScope="" ma:versionID="5cf507eb23ad2501afd0792d5503a3c3">
  <xsd:schema xmlns:xsd="http://www.w3.org/2001/XMLSchema" xmlns:xs="http://www.w3.org/2001/XMLSchema" xmlns:p="http://schemas.microsoft.com/office/2006/metadata/properties" xmlns:ns2="e6163753-d13b-45f8-bc83-49441ed00ebe" xmlns:ns3="f5f0d947-d3c0-421e-ba19-c7bfaa636217" targetNamespace="http://schemas.microsoft.com/office/2006/metadata/properties" ma:root="true" ma:fieldsID="73746619b300be3ff3b913d36236c237" ns2:_="" ns3:_="">
    <xsd:import namespace="e6163753-d13b-45f8-bc83-49441ed00ebe"/>
    <xsd:import namespace="f5f0d947-d3c0-421e-ba19-c7bfaa636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3753-d13b-45f8-bc83-49441ed00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f0d947-d3c0-421e-ba19-c7bfaa6362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d8c34ee-3c40-47f0-b5db-2a42178b57e2}" ma:internalName="TaxCatchAll" ma:showField="CatchAllData" ma:web="f5f0d947-d3c0-421e-ba19-c7bfaa636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0d947-d3c0-421e-ba19-c7bfaa636217" xsi:nil="true"/>
    <lcf76f155ced4ddcb4097134ff3c332f xmlns="e6163753-d13b-45f8-bc83-49441ed00e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4525C3-70CD-411E-8202-D6C0E280F6E5}"/>
</file>

<file path=customXml/itemProps2.xml><?xml version="1.0" encoding="utf-8"?>
<ds:datastoreItem xmlns:ds="http://schemas.openxmlformats.org/officeDocument/2006/customXml" ds:itemID="{98FCCCF4-B36E-41D3-B481-7FA9C6960A20}"/>
</file>

<file path=customXml/itemProps3.xml><?xml version="1.0" encoding="utf-8"?>
<ds:datastoreItem xmlns:ds="http://schemas.openxmlformats.org/officeDocument/2006/customXml" ds:itemID="{4FD8840A-FA1A-41A1-B331-CD5FE55A3183}"/>
</file>

<file path=docProps/app.xml><?xml version="1.0" encoding="utf-8"?>
<Properties xmlns="http://schemas.openxmlformats.org/officeDocument/2006/extended-properties" xmlns:vt="http://schemas.openxmlformats.org/officeDocument/2006/docPropsVTypes">
  <Template>Normal.dotm</Template>
  <TotalTime>70</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Shires</dc:creator>
  <cp:keywords/>
  <dc:description/>
  <cp:lastModifiedBy>Krista Shires</cp:lastModifiedBy>
  <cp:revision>21</cp:revision>
  <dcterms:created xsi:type="dcterms:W3CDTF">2018-04-16T17:05:00Z</dcterms:created>
  <dcterms:modified xsi:type="dcterms:W3CDTF">2018-04-25T17:53:00Z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0x0101007E9CBD753B5BFA4CA84D560629C94896</vt:lpwstr>
  </property>
</Properties>
</file>